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Noor Hasan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+971581512839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nhas89656@gmail.com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Objective: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 contribute my skills and expertise to a dynamic organization that fosters a positive work environment, where I can innovate and enhance the work culture for the betterment of the business.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Work Preferences: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Work Location: Dubai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Shift: Morning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Bachelor of Business Administration (BBA), Osmania University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Formal Schooling: The Indian School, Bahrain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Work Experience: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English Trainer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SAFA Tech Mahindra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Dec 2015 – Feb 2017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Conducted training sessions in English Language and Workplace Readiness (WPR).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Taught children how to fluently communicate in English.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Prepared students for job interviews by teaching workplace etiquette, body language, and professional communication.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Organized mobilization drives, recruitments, and conducted counseling sessions at rehabilitation centers.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Immigration Consultant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Eminence Immigration Consultant Pvt Ltd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Feb 2017 – Sep 2018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Assisted clients in the immigration process, including visa applications and legal documentation.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Ensured smooth immigration procedures by liaising with various authorities.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Demonstrated strong knowledge of immigration processes, laws, and client service.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Generated leads when required, reached monthly sales targets, and earned incentives for exceeding performance goals.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Education Counsellor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Hamstech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Jan 2019 – Jun 2019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Conducted face-to-face demos to clients, explaining the organization’s activities.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Provided detailed information about courses and services, assisting clients in making informed decisions.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Telesales Executive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The Dollar Business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2020 – 2021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Explained the nature of the import and export business to customers.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Assisted in generating sales leads and building customer relationships to drive business growth.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Telesales Executive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Greenhouse Technologies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2023 – 2024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Managed client relations with customers from all over the world.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Worked toward achieving sales targets through effective communication and negotiation.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Skills: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Communication: Strong verbal and written communication, teamwork, and interpersonal skills.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Planning &amp; Organizing: Proven ability to manage tight deadlines and organize resources effectively.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Teamwork: Collaborated on various social projects and team initiatives.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Training: Assisted peers in improving communication skills through structured coaching.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Computer Proficiency: Proficient in MS Office, internet applications, and basic computer skills.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Key Strengths: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Taking initiative and leadership in team settings.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Self-motivated with a focus on continuous learning and self-improvement.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Excellent problem-solving abilities and research skills.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Ability to manage workload efficiently under pressure.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Strong understanding of business principles and aligning them with organizational goals.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Personal Details: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Date of Birth: 30th January 1990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Nationality: Indian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Languages: English, Urdu, Hindi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Strengths: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Proactive and driven.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Strong leadership potential.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Enthusiastic about continuous personal and professional growth.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Weaknesses: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Self-critical.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Impatient at times.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Detail-oriented, which can sometimes slow decision-making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