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25" w:rsidRDefault="00C40817">
      <w:pPr>
        <w:pStyle w:val="Heading4"/>
        <w:ind w:left="1" w:hanging="3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5019675</wp:posOffset>
            </wp:positionH>
            <wp:positionV relativeFrom="paragraph">
              <wp:posOffset>-6349</wp:posOffset>
            </wp:positionV>
            <wp:extent cx="894080" cy="118364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83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925" w:rsidRDefault="00B66925">
      <w:pPr>
        <w:ind w:left="0" w:hanging="2"/>
      </w:pPr>
    </w:p>
    <w:p w:rsidR="00B66925" w:rsidRDefault="00C4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  <w:tab w:val="left" w:pos="6135"/>
        </w:tabs>
        <w:ind w:left="0" w:hanging="2"/>
        <w:rPr>
          <w:rFonts w:ascii="Calibri" w:eastAsia="Calibri" w:hAnsi="Calibri" w:cs="Calibri"/>
          <w:color w:val="800000"/>
        </w:rPr>
      </w:pPr>
      <w:r>
        <w:rPr>
          <w:rFonts w:ascii="Calibri" w:eastAsia="Calibri" w:hAnsi="Calibri" w:cs="Calibri"/>
          <w:b/>
          <w:color w:val="800000"/>
        </w:rPr>
        <w:t>Al Ameen</w:t>
      </w:r>
      <w:r>
        <w:rPr>
          <w:rFonts w:ascii="Calibri" w:eastAsia="Calibri" w:hAnsi="Calibri" w:cs="Calibri"/>
          <w:b/>
          <w:color w:val="800000"/>
        </w:rPr>
        <w:tab/>
      </w:r>
    </w:p>
    <w:p w:rsidR="00B66925" w:rsidRDefault="00C4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  <w:tab w:val="left" w:pos="6135"/>
        </w:tabs>
        <w:ind w:left="0" w:hanging="2"/>
        <w:rPr>
          <w:rFonts w:ascii="Calibri" w:eastAsia="Calibri" w:hAnsi="Calibri" w:cs="Calibri"/>
          <w:color w:val="800000"/>
        </w:rPr>
      </w:pPr>
      <w:proofErr w:type="gramStart"/>
      <w:r>
        <w:rPr>
          <w:rFonts w:ascii="Calibri" w:eastAsia="Calibri" w:hAnsi="Calibri" w:cs="Calibri"/>
          <w:b/>
          <w:color w:val="800000"/>
        </w:rPr>
        <w:t>Mobile :</w:t>
      </w:r>
      <w:proofErr w:type="gramEnd"/>
      <w:r>
        <w:rPr>
          <w:rFonts w:ascii="Calibri" w:eastAsia="Calibri" w:hAnsi="Calibri" w:cs="Calibri"/>
          <w:b/>
          <w:color w:val="800000"/>
        </w:rPr>
        <w:t xml:space="preserve"> 00971-50-4094982</w:t>
      </w:r>
    </w:p>
    <w:p w:rsidR="00B66925" w:rsidRDefault="00C4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  <w:tab w:val="left" w:pos="6135"/>
        </w:tabs>
        <w:ind w:left="0" w:hanging="2"/>
        <w:rPr>
          <w:rFonts w:ascii="Calibri" w:eastAsia="Calibri" w:hAnsi="Calibri" w:cs="Calibri"/>
          <w:color w:val="800000"/>
        </w:rPr>
      </w:pPr>
      <w:r>
        <w:rPr>
          <w:rFonts w:ascii="Calibri" w:eastAsia="Calibri" w:hAnsi="Calibri" w:cs="Calibri"/>
          <w:b/>
          <w:color w:val="800000"/>
        </w:rPr>
        <w:t xml:space="preserve">E-Mail: </w:t>
      </w:r>
      <w:r>
        <w:rPr>
          <w:rFonts w:ascii="Calibri" w:eastAsia="Calibri" w:hAnsi="Calibri" w:cs="Calibri"/>
          <w:b/>
          <w:color w:val="0000FF"/>
        </w:rPr>
        <w:t>ameen12355@yahoo.com</w:t>
      </w:r>
      <w:r>
        <w:rPr>
          <w:rFonts w:ascii="Calibri" w:eastAsia="Calibri" w:hAnsi="Calibri" w:cs="Calibri"/>
          <w:b/>
          <w:color w:val="800000"/>
        </w:rPr>
        <w:t xml:space="preserve"> </w:t>
      </w:r>
    </w:p>
    <w:p w:rsidR="00B66925" w:rsidRDefault="00C4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  <w:tab w:val="left" w:pos="6135"/>
        </w:tabs>
        <w:ind w:left="0" w:hanging="2"/>
        <w:rPr>
          <w:rFonts w:ascii="Calibri" w:eastAsia="Calibri" w:hAnsi="Calibri" w:cs="Calibri"/>
          <w:color w:val="800000"/>
        </w:rPr>
      </w:pPr>
      <w:r>
        <w:rPr>
          <w:rFonts w:ascii="Calibri" w:eastAsia="Calibri" w:hAnsi="Calibri" w:cs="Calibri"/>
          <w:b/>
          <w:color w:val="800000"/>
        </w:rPr>
        <w:t xml:space="preserve">                       </w:t>
      </w:r>
    </w:p>
    <w:p w:rsidR="00B66925" w:rsidRDefault="00B66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  <w:tab w:val="left" w:pos="6135"/>
        </w:tabs>
        <w:ind w:left="1" w:hanging="3"/>
        <w:rPr>
          <w:rFonts w:ascii="Garamond" w:eastAsia="Garamond" w:hAnsi="Garamond" w:cs="Garamond"/>
          <w:color w:val="800000"/>
          <w:sz w:val="28"/>
          <w:szCs w:val="28"/>
        </w:rPr>
      </w:pPr>
    </w:p>
    <w:p w:rsidR="00B66925" w:rsidRDefault="00C4081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Seeking suitable Managerial Level Marketing &amp; Sales involving Direct Sales, Corporate Sales, Business Development, merchandising and Brand Management &amp; CRM in the companies of repute</w:t>
      </w:r>
    </w:p>
    <w:p w:rsidR="00B66925" w:rsidRDefault="00B66925">
      <w:pPr>
        <w:ind w:left="0" w:hanging="2"/>
        <w:rPr>
          <w:sz w:val="18"/>
          <w:szCs w:val="18"/>
        </w:rPr>
      </w:pPr>
    </w:p>
    <w:p w:rsidR="00B66925" w:rsidRDefault="00C4081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PROFESSIONAL SYNOPSIS: A hard core Sales professional with 10 plus years</w:t>
      </w:r>
      <w:r>
        <w:rPr>
          <w:rFonts w:ascii="Calibri" w:eastAsia="Calibri" w:hAnsi="Calibri" w:cs="Calibri"/>
          <w:sz w:val="20"/>
          <w:szCs w:val="20"/>
        </w:rPr>
        <w:t xml:space="preserve"> rich &amp; extensive experience in Sales &amp; Marketing, Customer Relationship Management, Corporate &amp; Retail Sales, Brand Management, Product launch &amp; other commercial operations. Currently working </w:t>
      </w:r>
      <w:r>
        <w:rPr>
          <w:rFonts w:ascii="Calibri" w:eastAsia="Calibri" w:hAnsi="Calibri" w:cs="Calibri"/>
          <w:b/>
          <w:sz w:val="20"/>
          <w:szCs w:val="20"/>
        </w:rPr>
        <w:t>as A</w:t>
      </w:r>
      <w:r w:rsidR="00A40CD5">
        <w:rPr>
          <w:rFonts w:ascii="Calibri" w:eastAsia="Calibri" w:hAnsi="Calibri" w:cs="Calibri"/>
          <w:b/>
          <w:sz w:val="20"/>
          <w:szCs w:val="20"/>
        </w:rPr>
        <w:t xml:space="preserve">ssistant Sales Manager with Al </w:t>
      </w:r>
      <w:proofErr w:type="spellStart"/>
      <w:r w:rsidR="00A40CD5">
        <w:rPr>
          <w:rFonts w:ascii="Calibri" w:eastAsia="Calibri" w:hAnsi="Calibri" w:cs="Calibri"/>
          <w:b/>
          <w:sz w:val="20"/>
          <w:szCs w:val="20"/>
        </w:rPr>
        <w:t>Saf</w:t>
      </w:r>
      <w:proofErr w:type="spellEnd"/>
      <w:r w:rsidR="00A40CD5">
        <w:rPr>
          <w:rFonts w:ascii="Calibri" w:eastAsia="Calibri" w:hAnsi="Calibri" w:cs="Calibri"/>
          <w:b/>
          <w:sz w:val="20"/>
          <w:szCs w:val="20"/>
        </w:rPr>
        <w:t xml:space="preserve"> General Trading LLC</w:t>
      </w:r>
      <w:r>
        <w:rPr>
          <w:rFonts w:ascii="Calibri" w:eastAsia="Calibri" w:hAnsi="Calibri" w:cs="Calibri"/>
          <w:b/>
          <w:sz w:val="20"/>
          <w:szCs w:val="20"/>
        </w:rPr>
        <w:t>-</w:t>
      </w:r>
      <w:r w:rsidR="00A40CD5">
        <w:rPr>
          <w:rFonts w:ascii="Calibri" w:eastAsia="Calibri" w:hAnsi="Calibri" w:cs="Calibri"/>
          <w:sz w:val="20"/>
          <w:szCs w:val="20"/>
        </w:rPr>
        <w:t xml:space="preserve">Dubai. Al </w:t>
      </w:r>
      <w:proofErr w:type="spellStart"/>
      <w:r w:rsidR="00A40CD5">
        <w:rPr>
          <w:rFonts w:ascii="Calibri" w:eastAsia="Calibri" w:hAnsi="Calibri" w:cs="Calibri"/>
          <w:sz w:val="20"/>
          <w:szCs w:val="20"/>
        </w:rPr>
        <w:t>Saf</w:t>
      </w:r>
      <w:proofErr w:type="spellEnd"/>
      <w:r w:rsidR="00A40CD5">
        <w:rPr>
          <w:rFonts w:ascii="Calibri" w:eastAsia="Calibri" w:hAnsi="Calibri" w:cs="Calibri"/>
          <w:sz w:val="20"/>
          <w:szCs w:val="20"/>
        </w:rPr>
        <w:t xml:space="preserve"> General Trading</w:t>
      </w:r>
      <w:r>
        <w:rPr>
          <w:rFonts w:ascii="Calibri" w:eastAsia="Calibri" w:hAnsi="Calibri" w:cs="Calibri"/>
          <w:sz w:val="20"/>
          <w:szCs w:val="20"/>
        </w:rPr>
        <w:t xml:space="preserve"> is One of the</w:t>
      </w:r>
      <w:r>
        <w:rPr>
          <w:rFonts w:ascii="Calibri" w:eastAsia="Calibri" w:hAnsi="Calibri" w:cs="Calibri"/>
          <w:sz w:val="20"/>
          <w:szCs w:val="20"/>
        </w:rPr>
        <w:t xml:space="preserve"> leading FMCG Company in UAE that having wide range of brand, instrumental in tapping potential clients/markets after conducting market analysis &amp; analyzing competitor trends to fine-tune marketing strategies accordingly. Expert in identifying prospective </w:t>
      </w:r>
      <w:r>
        <w:rPr>
          <w:rFonts w:ascii="Calibri" w:eastAsia="Calibri" w:hAnsi="Calibri" w:cs="Calibri"/>
          <w:sz w:val="20"/>
          <w:szCs w:val="20"/>
        </w:rPr>
        <w:t>dealer, clients &amp; enhancing the network. Deft in handling promotional campaigns &amp; conducting brand management activities.  Excellent communicator &amp; motivator with ability to turn normal market situations to an opportunistic arena</w:t>
      </w:r>
    </w:p>
    <w:p w:rsidR="00B66925" w:rsidRDefault="00B66925">
      <w:pPr>
        <w:ind w:left="0" w:hanging="2"/>
        <w:rPr>
          <w:sz w:val="20"/>
          <w:szCs w:val="20"/>
        </w:rPr>
      </w:pPr>
    </w:p>
    <w:p w:rsidR="00B66925" w:rsidRDefault="00C40817">
      <w:pPr>
        <w:pStyle w:val="Heading2"/>
        <w:pBdr>
          <w:top w:val="single" w:sz="4" w:space="0" w:color="000000"/>
        </w:pBd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ORGANIZATIONAL HIGHLIGHTS</w:t>
      </w:r>
    </w:p>
    <w:p w:rsidR="00B66925" w:rsidRDefault="00B66925">
      <w:pPr>
        <w:pStyle w:val="Heading1"/>
        <w:tabs>
          <w:tab w:val="left" w:pos="2431"/>
          <w:tab w:val="left" w:pos="3600"/>
          <w:tab w:val="left" w:pos="6156"/>
        </w:tabs>
        <w:ind w:left="0" w:hanging="2"/>
        <w:jc w:val="both"/>
        <w:rPr>
          <w:rFonts w:ascii="Calibri" w:eastAsia="Calibri" w:hAnsi="Calibri" w:cs="Calibri"/>
          <w:b w:val="0"/>
          <w:sz w:val="20"/>
          <w:szCs w:val="20"/>
        </w:rPr>
      </w:pPr>
    </w:p>
    <w:tbl>
      <w:tblPr>
        <w:tblStyle w:val="a"/>
        <w:tblW w:w="9480" w:type="dxa"/>
        <w:tblLayout w:type="fixed"/>
        <w:tblLook w:val="0000" w:firstRow="0" w:lastRow="0" w:firstColumn="0" w:lastColumn="0" w:noHBand="0" w:noVBand="0"/>
      </w:tblPr>
      <w:tblGrid>
        <w:gridCol w:w="2360"/>
        <w:gridCol w:w="3780"/>
        <w:gridCol w:w="3340"/>
      </w:tblGrid>
      <w:tr w:rsidR="00B66925">
        <w:trPr>
          <w:trHeight w:val="480"/>
        </w:trPr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Years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3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6925" w:rsidRDefault="00C4081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Position</w:t>
            </w:r>
          </w:p>
        </w:tc>
      </w:tr>
      <w:tr w:rsidR="00B66925">
        <w:trPr>
          <w:trHeight w:val="510"/>
        </w:trPr>
        <w:tc>
          <w:tcPr>
            <w:tcW w:w="2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A40CD5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Apr’ 24</w:t>
            </w:r>
            <w:r w:rsidR="00C40817">
              <w:rPr>
                <w:rFonts w:ascii="Calibri" w:eastAsia="Calibri" w:hAnsi="Calibri" w:cs="Calibri"/>
                <w:b/>
                <w:color w:val="000000"/>
              </w:rPr>
              <w:t xml:space="preserve"> to till Date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A40CD5" w:rsidP="00A40CD5">
            <w:pPr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Saf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General Trading LLC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Assistant Sales Manager</w:t>
            </w:r>
          </w:p>
        </w:tc>
      </w:tr>
      <w:tr w:rsidR="00B66925">
        <w:trPr>
          <w:trHeight w:val="510"/>
        </w:trPr>
        <w:tc>
          <w:tcPr>
            <w:tcW w:w="2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A40CD5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Dec’ 17 to   Mar’24 </w:t>
            </w:r>
            <w:r w:rsidR="00C40817">
              <w:rPr>
                <w:rFonts w:ascii="Calibri" w:eastAsia="Calibri" w:hAnsi="Calibri" w:cs="Calibri"/>
                <w:b/>
                <w:color w:val="000000"/>
              </w:rPr>
              <w:t xml:space="preserve">             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NTDE-National trading &amp; Developing Enterprises LLC Dubai-UAE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6925" w:rsidRDefault="00A40CD5" w:rsidP="00A40CD5">
            <w:pPr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Senior </w:t>
            </w:r>
            <w:r w:rsidR="00C40817">
              <w:rPr>
                <w:rFonts w:ascii="Calibri" w:eastAsia="Calibri" w:hAnsi="Calibri" w:cs="Calibri"/>
                <w:b/>
                <w:color w:val="000000"/>
              </w:rPr>
              <w:t>Sales Supervisor</w:t>
            </w:r>
          </w:p>
        </w:tc>
      </w:tr>
      <w:tr w:rsidR="00B66925">
        <w:trPr>
          <w:trHeight w:val="600"/>
        </w:trPr>
        <w:tc>
          <w:tcPr>
            <w:tcW w:w="2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May’15 to Oct’17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Gulfco-Juma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Al Majid Group-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Dubai,U.A.E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Sales Supervisor</w:t>
            </w:r>
          </w:p>
        </w:tc>
      </w:tr>
      <w:tr w:rsidR="00B66925">
        <w:trPr>
          <w:trHeight w:val="810"/>
        </w:trPr>
        <w:tc>
          <w:tcPr>
            <w:tcW w:w="2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Aug’10 to Dec’14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Al Seer Trading Agencies-Dubai, UAE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Key Accounts Executive</w:t>
            </w:r>
          </w:p>
        </w:tc>
      </w:tr>
      <w:tr w:rsidR="00B66925">
        <w:trPr>
          <w:trHeight w:val="855"/>
        </w:trPr>
        <w:tc>
          <w:tcPr>
            <w:tcW w:w="2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Mar’07 – Apr’10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Jaleel General Trading LLC--Dubai, UAE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66925" w:rsidRDefault="00C4081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Merchandiser Cum Van Salesmen              </w:t>
            </w:r>
          </w:p>
        </w:tc>
      </w:tr>
    </w:tbl>
    <w:p w:rsidR="00B66925" w:rsidRDefault="00B66925">
      <w:pPr>
        <w:ind w:left="0" w:hanging="2"/>
      </w:pPr>
    </w:p>
    <w:p w:rsidR="00B66925" w:rsidRDefault="00C40817">
      <w:pPr>
        <w:pStyle w:val="Heading6"/>
        <w:ind w:left="0" w:hanging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ORGANIZATIONAL ATTAINMENTS</w:t>
      </w:r>
    </w:p>
    <w:p w:rsidR="00B66925" w:rsidRDefault="00B66925">
      <w:pPr>
        <w:ind w:left="0" w:hanging="2"/>
        <w:rPr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NTDE-National Trading &amp; Developing Enterprises LLC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Channels handled:  Key Account, B Class, Fuel bunks &amp; Traditional Trade 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Area Covered: Dubai &amp; N.E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Products Handled: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Davidoff</w:t>
      </w:r>
    </w:p>
    <w:p w:rsidR="00B66925" w:rsidRDefault="00C40817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West</w:t>
      </w:r>
    </w:p>
    <w:p w:rsidR="00B66925" w:rsidRDefault="00C40817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Gitaines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66925" w:rsidRDefault="00C40817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Gauloises</w:t>
      </w:r>
      <w:proofErr w:type="spellEnd"/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Duties &amp; Responsibilities</w:t>
      </w:r>
    </w:p>
    <w:p w:rsidR="00B66925" w:rsidRDefault="00B66925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Achieving sales target set each month by the senior Management team.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Planning of stock allocation as per weekly consumption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Supervising the daily activities of assigned sales territories to meet and exce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ed daily, monthly and yearly </w:t>
      </w:r>
      <w:r w:rsidR="008F6E28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sub team goal.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Helping the sales representatives in implementing and developing long term and daily territory plans, that optimizes time and resources.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Make sure that all the inside sales representative achieve the knowledge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of product as required.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Ensure payment collection and account reconciliation.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Identified the coaching and training needs and take necessary steps to accomplish desired results.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Monitor daily activities of the salesmen and follow up sales progress, collection status and accomplishments.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Preparing all required reports related to sales, marketing feedback, sales campaign and team territory management activities.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Analyzed and inter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preted team sales data to enhance and forecast sales representative productivity.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Interacting with Clients to work out better strategy to increase the sales.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Sharing company updates, financial results, and new objectives with team members.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Supervised and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trained interns and temporary staff.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Providing reports and competitor activity updates to management.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Make sure that salesman is carrying minimum stock in his sales truck.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Insure sales trucks are well serviced &amp; maintained. (Cleanliness, Service, Accident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report) </w:t>
      </w:r>
    </w:p>
    <w:p w:rsidR="00B66925" w:rsidRDefault="00C40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Managing the brand equity of </w:t>
      </w:r>
      <w:r>
        <w:rPr>
          <w:rFonts w:ascii="Calibri" w:eastAsia="Calibri" w:hAnsi="Calibri" w:cs="Calibri"/>
          <w:b/>
          <w:sz w:val="20"/>
          <w:szCs w:val="20"/>
        </w:rPr>
        <w:t>ITG</w:t>
      </w:r>
      <w:r>
        <w:rPr>
          <w:rFonts w:ascii="Calibri" w:eastAsia="Calibri" w:hAnsi="Calibri" w:cs="Calibri"/>
          <w:sz w:val="20"/>
          <w:szCs w:val="20"/>
        </w:rPr>
        <w:t xml:space="preserve"> brand.</w:t>
      </w:r>
    </w:p>
    <w:p w:rsidR="00B66925" w:rsidRDefault="00B66925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  <w:u w:val="single"/>
        </w:rPr>
        <w:t>Gulfco-Juma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Al Majid Group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Channels Handled:          </w:t>
      </w:r>
      <w:r>
        <w:rPr>
          <w:rFonts w:ascii="Calibri" w:eastAsia="Calibri" w:hAnsi="Calibri" w:cs="Calibri"/>
          <w:sz w:val="20"/>
          <w:szCs w:val="20"/>
        </w:rPr>
        <w:t>Traditional Trade, ADNOC Petrol Station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Area Covered: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Abu Dhabi &amp; Alain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Products Handled:</w:t>
      </w:r>
    </w:p>
    <w:p w:rsidR="00B66925" w:rsidRDefault="00C40817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Perrier Water</w:t>
      </w:r>
    </w:p>
    <w:p w:rsidR="00B66925" w:rsidRDefault="00C40817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Crunchus</w:t>
      </w:r>
      <w:proofErr w:type="spellEnd"/>
    </w:p>
    <w:p w:rsidR="00B66925" w:rsidRDefault="00C40817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Coroli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Oil</w:t>
      </w:r>
    </w:p>
    <w:p w:rsidR="00B66925" w:rsidRDefault="00C40817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Betty Crocker</w:t>
      </w:r>
    </w:p>
    <w:p w:rsidR="00B66925" w:rsidRDefault="00C40817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Duties &amp; Responsibilities</w:t>
      </w:r>
    </w:p>
    <w:p w:rsidR="00B66925" w:rsidRDefault="00B66925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Ensure individual route salesmen and their monthly target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Update the route and journey plan and ensure 100% coverage of all outlets.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Preparing reports relating to sales &amp; splitting of target for the sales force.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Opening new accou</w:t>
      </w:r>
      <w:r>
        <w:rPr>
          <w:rFonts w:ascii="Calibri" w:eastAsia="Calibri" w:hAnsi="Calibri" w:cs="Calibri"/>
          <w:sz w:val="20"/>
          <w:szCs w:val="20"/>
        </w:rPr>
        <w:t>nts and exploit all sales opportunities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Monitoring the ageing collection report.</w:t>
      </w:r>
    </w:p>
    <w:p w:rsidR="00B66925" w:rsidRDefault="00C40817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Reporting to Sales manager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Al Seer Trading Agencies, Dubai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Clients Handled: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Carrefour, Lulu, Spinneys, Coops, </w:t>
      </w:r>
      <w:proofErr w:type="spellStart"/>
      <w:r>
        <w:rPr>
          <w:rFonts w:ascii="Calibri" w:eastAsia="Calibri" w:hAnsi="Calibri" w:cs="Calibri"/>
          <w:sz w:val="20"/>
          <w:szCs w:val="20"/>
        </w:rPr>
        <w:t>Fathima</w:t>
      </w:r>
      <w:proofErr w:type="spellEnd"/>
      <w:r>
        <w:rPr>
          <w:rFonts w:ascii="Calibri" w:eastAsia="Calibri" w:hAnsi="Calibri" w:cs="Calibri"/>
          <w:sz w:val="20"/>
          <w:szCs w:val="20"/>
        </w:rPr>
        <w:t>, K.M Trading &amp; other Retail chains.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Areas Cover</w:t>
      </w:r>
      <w:r>
        <w:rPr>
          <w:rFonts w:ascii="Calibri" w:eastAsia="Calibri" w:hAnsi="Calibri" w:cs="Calibri"/>
          <w:b/>
          <w:sz w:val="20"/>
          <w:szCs w:val="20"/>
        </w:rPr>
        <w:t>ed: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Abu Dhabi, Alain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Products Handled:</w:t>
      </w:r>
    </w:p>
    <w:p w:rsidR="00B66925" w:rsidRDefault="00C40817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Dettol</w:t>
      </w:r>
    </w:p>
    <w:p w:rsidR="00B66925" w:rsidRDefault="00C40817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Vanish</w:t>
      </w:r>
    </w:p>
    <w:p w:rsidR="00B66925" w:rsidRDefault="00C40817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Finish</w:t>
      </w:r>
    </w:p>
    <w:p w:rsidR="00B66925" w:rsidRDefault="00C40817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Pif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Paf</w:t>
      </w:r>
      <w:proofErr w:type="spellEnd"/>
    </w:p>
    <w:p w:rsidR="00B66925" w:rsidRDefault="00B66925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Duties &amp; Responsibilities</w:t>
      </w:r>
    </w:p>
    <w:p w:rsidR="00B66925" w:rsidRDefault="00B66925">
      <w:pPr>
        <w:tabs>
          <w:tab w:val="left" w:pos="360"/>
          <w:tab w:val="left" w:pos="1080"/>
        </w:tabs>
        <w:ind w:left="0" w:hanging="2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Preparing Marketing Plan &amp; Strategies</w:t>
      </w:r>
    </w:p>
    <w:p w:rsidR="00B66925" w:rsidRDefault="00C408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Implementing &amp; Evaluating The strategies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Preparing reports relating to sales &amp; splitting of target for the sales force.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Introducing new products in the market and evaluating its markets position 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Conducting in-store promotions and special offer promotions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Preparing route plan for Merchandisers &amp; monitoring their activities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Preparing Planogram for the products in displays.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Attending trade fairs and exhibitions for our new Brands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Reporting to Sales manager &amp; Operation Manager </w:t>
      </w:r>
    </w:p>
    <w:p w:rsidR="00B66925" w:rsidRDefault="00C40817">
      <w:pPr>
        <w:numPr>
          <w:ilvl w:val="0"/>
          <w:numId w:val="2"/>
        </w:num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Managing the brand equity of </w:t>
      </w:r>
      <w:r>
        <w:rPr>
          <w:rFonts w:ascii="Calibri" w:eastAsia="Calibri" w:hAnsi="Calibri" w:cs="Calibri"/>
          <w:b/>
          <w:sz w:val="20"/>
          <w:szCs w:val="20"/>
        </w:rPr>
        <w:t xml:space="preserve">Reckitt Benckiser Brand (Dettol,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Pifpaf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, Vanish &amp;Finish)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66925" w:rsidRDefault="00B66925">
      <w:p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pStyle w:val="Heading2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ACHIEVEMENT</w:t>
      </w:r>
    </w:p>
    <w:p w:rsidR="00B66925" w:rsidRDefault="00C40817">
      <w:p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Assistant Sales Manager, NTDE- Dubai: - </w:t>
      </w:r>
      <w:r>
        <w:rPr>
          <w:rFonts w:ascii="Calibri" w:eastAsia="Calibri" w:hAnsi="Calibri" w:cs="Calibri"/>
          <w:sz w:val="20"/>
          <w:szCs w:val="20"/>
        </w:rPr>
        <w:t>One of the leading FMCG Company in U.A.E reporting directly to Division manager &amp; Sales Head, Managing a team of 15 Sales Executive and 10 merchandisers. Responsible to ensure individual route salesmen and their monthly target, Update the route and journey</w:t>
      </w:r>
      <w:r>
        <w:rPr>
          <w:rFonts w:ascii="Calibri" w:eastAsia="Calibri" w:hAnsi="Calibri" w:cs="Calibri"/>
          <w:sz w:val="20"/>
          <w:szCs w:val="20"/>
        </w:rPr>
        <w:t xml:space="preserve"> plan and ensure coverage of all outlets. Preparing reports relating to sales &amp; splitting of target for the sales force, opening new accounts and exploit all sales opportunities, monitoring the ageing collection report, Issue point of Sale Material to sale</w:t>
      </w:r>
      <w:r>
        <w:rPr>
          <w:rFonts w:ascii="Calibri" w:eastAsia="Calibri" w:hAnsi="Calibri" w:cs="Calibri"/>
          <w:sz w:val="20"/>
          <w:szCs w:val="20"/>
        </w:rPr>
        <w:t xml:space="preserve">smen  </w:t>
      </w:r>
    </w:p>
    <w:p w:rsidR="00B66925" w:rsidRDefault="00C40817">
      <w:p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66925" w:rsidRDefault="00C40817">
      <w:p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Sales Supervisor,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Gulfco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Gulf Trading &amp; Refrigeration Company: -</w:t>
      </w:r>
      <w:r>
        <w:rPr>
          <w:rFonts w:ascii="Calibri" w:eastAsia="Calibri" w:hAnsi="Calibri" w:cs="Calibri"/>
          <w:sz w:val="20"/>
          <w:szCs w:val="20"/>
        </w:rPr>
        <w:t xml:space="preserve"> Reporting directly to sales manager &amp; brand manager managing a team of 5 Vans Sales </w:t>
      </w:r>
      <w:proofErr w:type="gramStart"/>
      <w:r>
        <w:rPr>
          <w:rFonts w:ascii="Calibri" w:eastAsia="Calibri" w:hAnsi="Calibri" w:cs="Calibri"/>
          <w:sz w:val="20"/>
          <w:szCs w:val="20"/>
        </w:rPr>
        <w:t>team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Responsible to ensure individual route salesmen and their monthly target, Stock Allocation as</w:t>
      </w:r>
      <w:r>
        <w:rPr>
          <w:rFonts w:ascii="Calibri" w:eastAsia="Calibri" w:hAnsi="Calibri" w:cs="Calibri"/>
          <w:sz w:val="20"/>
          <w:szCs w:val="20"/>
        </w:rPr>
        <w:t xml:space="preserve"> per consumption. Update the route and journey plan and ensure 100% coverage of all outlets. Preparing reports relating to sales &amp; splitting of target for the sales force, Placement of coolers &amp; ensure the best possible locations, </w:t>
      </w:r>
    </w:p>
    <w:p w:rsidR="00B66925" w:rsidRDefault="00B66925">
      <w:pPr>
        <w:tabs>
          <w:tab w:val="left" w:pos="360"/>
          <w:tab w:val="left" w:pos="1080"/>
        </w:tabs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spacing w:before="2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Key Accounts Executive,</w:t>
      </w:r>
      <w:r>
        <w:rPr>
          <w:rFonts w:ascii="Calibri" w:eastAsia="Calibri" w:hAnsi="Calibri" w:cs="Calibri"/>
          <w:b/>
          <w:sz w:val="20"/>
          <w:szCs w:val="20"/>
        </w:rPr>
        <w:t xml:space="preserve"> Al Seer Trading Agencies: -</w:t>
      </w:r>
      <w:r>
        <w:rPr>
          <w:rFonts w:ascii="Calibri" w:eastAsia="Calibri" w:hAnsi="Calibri" w:cs="Calibri"/>
          <w:sz w:val="20"/>
          <w:szCs w:val="20"/>
        </w:rPr>
        <w:t xml:space="preserve"> One of the leading FMCG Distributor in U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E reporting directly to sales manager &amp; marketing manager and managing a team of 15 merchandisers. responsible to achieve sales target, stock maintains, listing new products in market,</w:t>
      </w:r>
      <w:r>
        <w:rPr>
          <w:rFonts w:ascii="Calibri" w:eastAsia="Calibri" w:hAnsi="Calibri" w:cs="Calibri"/>
          <w:sz w:val="20"/>
          <w:szCs w:val="20"/>
        </w:rPr>
        <w:t xml:space="preserve"> gondola displays, implementation of Planogram, space management without spends, schedule of route management of merchandisers, opening new account &amp; work accordingly of route plan. Exploring Varies possible ways of enhancing Sales Volume of different bran</w:t>
      </w:r>
      <w:r>
        <w:rPr>
          <w:rFonts w:ascii="Calibri" w:eastAsia="Calibri" w:hAnsi="Calibri" w:cs="Calibri"/>
          <w:sz w:val="20"/>
          <w:szCs w:val="20"/>
        </w:rPr>
        <w:t>ds</w:t>
      </w:r>
    </w:p>
    <w:p w:rsidR="00B66925" w:rsidRDefault="00B6692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Merchandiser Cum Van Sales Man, Jaleel Trading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LLC:-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Reporting to supervisor One of the leading FMCG distributor in U A E worked in Dubai &amp; Fujairah Marketing the products of Eastern Curry Powder mainly in Dubai, C Class out lets, duties involved achi</w:t>
      </w:r>
      <w:r>
        <w:rPr>
          <w:rFonts w:ascii="Calibri" w:eastAsia="Calibri" w:hAnsi="Calibri" w:cs="Calibri"/>
          <w:sz w:val="20"/>
          <w:szCs w:val="20"/>
        </w:rPr>
        <w:t>eve the sales target, appointed new stockiest in new territory to increase customer base &amp; all over sales. Work according journey plan.</w:t>
      </w:r>
    </w:p>
    <w:p w:rsidR="00B66925" w:rsidRDefault="00B6692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B66925" w:rsidRDefault="00B66925">
      <w:pPr>
        <w:pBdr>
          <w:top w:val="single" w:sz="12" w:space="0" w:color="000000"/>
        </w:pBdr>
        <w:shd w:val="clear" w:color="auto" w:fill="FFFFFF"/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EDUCATIONAL CREDENTIALS</w:t>
      </w:r>
    </w:p>
    <w:p w:rsidR="00B66925" w:rsidRDefault="00B66925">
      <w:pPr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6925" w:rsidRDefault="004F438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Higher Secondary-</w:t>
      </w:r>
      <w:r w:rsidR="00C40817">
        <w:rPr>
          <w:rFonts w:ascii="Calibri" w:eastAsia="Calibri" w:hAnsi="Calibri" w:cs="Calibri"/>
          <w:sz w:val="20"/>
          <w:szCs w:val="20"/>
        </w:rPr>
        <w:t xml:space="preserve"> The Model School, Abu Dhabi</w:t>
      </w:r>
    </w:p>
    <w:p w:rsidR="004F438E" w:rsidRDefault="004F438E" w:rsidP="004F438E">
      <w:pPr>
        <w:ind w:leftChars="0" w:left="0" w:firstLineChars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66925" w:rsidRDefault="004F438E" w:rsidP="004F438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BBA - Bachelors in business Administration – Calicut University</w:t>
      </w:r>
    </w:p>
    <w:p w:rsidR="004F438E" w:rsidRDefault="004F438E" w:rsidP="004F438E">
      <w:pPr>
        <w:pStyle w:val="ListParagraph"/>
        <w:ind w:left="0" w:hanging="2"/>
        <w:rPr>
          <w:rFonts w:ascii="Calibri" w:eastAsia="Calibri" w:hAnsi="Calibri" w:cs="Calibri"/>
          <w:sz w:val="20"/>
          <w:szCs w:val="20"/>
        </w:rPr>
      </w:pPr>
    </w:p>
    <w:p w:rsidR="004F438E" w:rsidRPr="004F438E" w:rsidRDefault="004F438E" w:rsidP="004F438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MBA – Masters in Business administration –SMU </w:t>
      </w:r>
      <w:r w:rsidR="008F6E28">
        <w:rPr>
          <w:rFonts w:ascii="Calibri" w:eastAsia="Calibri" w:hAnsi="Calibri" w:cs="Calibri"/>
          <w:sz w:val="20"/>
          <w:szCs w:val="20"/>
        </w:rPr>
        <w:t>-Marketing</w:t>
      </w:r>
    </w:p>
    <w:p w:rsidR="00B66925" w:rsidRPr="004F438E" w:rsidRDefault="00B66925" w:rsidP="004F438E">
      <w:pPr>
        <w:ind w:leftChars="0" w:left="0" w:firstLineChars="0" w:firstLine="0"/>
        <w:rPr>
          <w:rFonts w:ascii="Calibri" w:eastAsia="Calibri" w:hAnsi="Calibri" w:cs="Calibri"/>
          <w:sz w:val="20"/>
          <w:szCs w:val="20"/>
        </w:rPr>
      </w:pP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8F6E28" w:rsidRDefault="00C40817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IT SKILLS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8F6E28" w:rsidRDefault="008F6E28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B66925" w:rsidRDefault="00C40817" w:rsidP="008F6E28">
      <w:pPr>
        <w:ind w:leftChars="0" w:left="0" w:firstLineChars="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 MS Office</w:t>
      </w:r>
    </w:p>
    <w:p w:rsidR="008F6E28" w:rsidRDefault="008F6E28" w:rsidP="008F6E28">
      <w:pPr>
        <w:ind w:leftChars="0" w:left="0" w:firstLineChars="0"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:  SAP, MINERATES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:  Clea</w:t>
      </w:r>
      <w:r>
        <w:rPr>
          <w:rFonts w:ascii="Calibri" w:eastAsia="Calibri" w:hAnsi="Calibri" w:cs="Calibri"/>
          <w:sz w:val="20"/>
          <w:szCs w:val="20"/>
        </w:rPr>
        <w:t>r knowledge in internet-based activities</w:t>
      </w:r>
    </w:p>
    <w:p w:rsidR="00B66925" w:rsidRDefault="00C40817">
      <w:pPr>
        <w:shd w:val="clear" w:color="auto" w:fill="E6E6E6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PERSONAL PROFILE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Nationality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sz w:val="20"/>
          <w:szCs w:val="20"/>
        </w:rPr>
        <w:tab/>
        <w:t>Indian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Age/Date of Birth</w:t>
      </w:r>
      <w:r>
        <w:rPr>
          <w:rFonts w:ascii="Calibri" w:eastAsia="Calibri" w:hAnsi="Calibri" w:cs="Calibri"/>
          <w:b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sz w:val="20"/>
          <w:szCs w:val="20"/>
        </w:rPr>
        <w:tab/>
        <w:t>26.11.1985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Sex / Marital Status</w:t>
      </w:r>
      <w:r>
        <w:rPr>
          <w:rFonts w:ascii="Calibri" w:eastAsia="Calibri" w:hAnsi="Calibri" w:cs="Calibri"/>
          <w:b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sz w:val="20"/>
          <w:szCs w:val="20"/>
        </w:rPr>
        <w:tab/>
        <w:t>Married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Place of Birth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sz w:val="20"/>
          <w:szCs w:val="20"/>
        </w:rPr>
        <w:tab/>
        <w:t>Abu Dhabi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UAE D/L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     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 xml:space="preserve">  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ab/>
        <w:t>UAE Manual Driving License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Visa Status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Employment Visa </w:t>
      </w:r>
      <w:r>
        <w:rPr>
          <w:rFonts w:ascii="Calibri" w:eastAsia="Calibri" w:hAnsi="Calibri" w:cs="Calibri"/>
          <w:b/>
          <w:sz w:val="20"/>
          <w:szCs w:val="20"/>
        </w:rPr>
        <w:t>(Transferable)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B66925">
      <w:pPr>
        <w:pBdr>
          <w:top w:val="single" w:sz="12" w:space="0" w:color="000000"/>
        </w:pBdr>
        <w:shd w:val="clear" w:color="auto" w:fill="FFFFFF"/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tabs>
          <w:tab w:val="left" w:pos="810"/>
        </w:tabs>
        <w:ind w:left="0" w:hanging="2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I hereby declare that the above stated information’s are true and best known to my knowledge. </w:t>
      </w:r>
    </w:p>
    <w:p w:rsidR="00B66925" w:rsidRDefault="00B66925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Yours truly,</w:t>
      </w:r>
    </w:p>
    <w:p w:rsidR="00B66925" w:rsidRDefault="00C40817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 Ameen</w:t>
      </w:r>
    </w:p>
    <w:sectPr w:rsidR="00B66925">
      <w:pgSz w:w="12240" w:h="15840"/>
      <w:pgMar w:top="426" w:right="1260" w:bottom="142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A8C"/>
    <w:multiLevelType w:val="multilevel"/>
    <w:tmpl w:val="9028BE6C"/>
    <w:lvl w:ilvl="0">
      <w:numFmt w:val="bullet"/>
      <w:lvlText w:val="-"/>
      <w:lvlJc w:val="left"/>
      <w:pPr>
        <w:ind w:left="615" w:hanging="360"/>
      </w:pPr>
      <w:rPr>
        <w:rFonts w:ascii="Book Antiqua" w:eastAsia="Book Antiqua" w:hAnsi="Book Antiqua" w:cs="Book Antiqua"/>
        <w:vertAlign w:val="baseline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FC3BCB"/>
    <w:multiLevelType w:val="multilevel"/>
    <w:tmpl w:val="5714F4AC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25B217D"/>
    <w:multiLevelType w:val="multilevel"/>
    <w:tmpl w:val="07AA7F84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B9D2C30"/>
    <w:multiLevelType w:val="multilevel"/>
    <w:tmpl w:val="F7D422D4"/>
    <w:lvl w:ilvl="0">
      <w:start w:val="1"/>
      <w:numFmt w:val="bullet"/>
      <w:lvlText w:val="❖"/>
      <w:lvlJc w:val="left"/>
      <w:pPr>
        <w:ind w:left="9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vertAlign w:val="baseline"/>
      </w:rPr>
    </w:lvl>
  </w:abstractNum>
  <w:abstractNum w:abstractNumId="4" w15:restartNumberingAfterBreak="0">
    <w:nsid w:val="6D867A1C"/>
    <w:multiLevelType w:val="multilevel"/>
    <w:tmpl w:val="CEFC2A2E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6A91614"/>
    <w:multiLevelType w:val="multilevel"/>
    <w:tmpl w:val="4202D9B0"/>
    <w:lvl w:ilvl="0">
      <w:start w:val="2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25"/>
    <w:rsid w:val="004F438E"/>
    <w:rsid w:val="008F6E28"/>
    <w:rsid w:val="00A40CD5"/>
    <w:rsid w:val="00B66925"/>
    <w:rsid w:val="00C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3316"/>
  <w15:docId w15:val="{02160E03-F4B7-4D6A-8D97-C11A03F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</w:rPr>
  </w:style>
  <w:style w:type="paragraph" w:styleId="Heading2">
    <w:name w:val="heading 2"/>
    <w:basedOn w:val="Normal"/>
    <w:next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pPr>
      <w:keepNext/>
      <w:pBdr>
        <w:top w:val="thinThickSmallGap" w:sz="12" w:space="1" w:color="auto"/>
      </w:pBdr>
      <w:shd w:val="clear" w:color="auto" w:fill="FFFFFF"/>
      <w:outlineLvl w:val="2"/>
    </w:pPr>
    <w:rPr>
      <w:rFonts w:ascii="Book Antiqua" w:hAnsi="Book Antiqua" w:cs="Arial"/>
      <w:b/>
      <w:bCs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Book Antiqua" w:hAnsi="Book Antiqua"/>
      <w:b/>
      <w:sz w:val="32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suppressAutoHyphens w:val="0"/>
      <w:jc w:val="center"/>
      <w:outlineLvl w:val="5"/>
    </w:pPr>
    <w:rPr>
      <w:rFonts w:ascii="Book Antiqua" w:hAnsi="Book Antiqua" w:cs="Arial"/>
      <w:b/>
      <w:i/>
      <w:iCs/>
      <w:sz w:val="22"/>
      <w:szCs w:val="22"/>
    </w:rPr>
  </w:style>
  <w:style w:type="paragraph" w:styleId="Heading7">
    <w:name w:val="heading 7"/>
    <w:basedOn w:val="Normal"/>
    <w:next w:val="Normal"/>
    <w:pPr>
      <w:keepNext/>
      <w:outlineLvl w:val="6"/>
    </w:pPr>
    <w:rPr>
      <w:rFonts w:ascii="Book Antiqua" w:hAnsi="Book Antiqua"/>
      <w:b/>
      <w:sz w:val="20"/>
      <w:szCs w:val="20"/>
    </w:rPr>
  </w:style>
  <w:style w:type="paragraph" w:styleId="Heading8">
    <w:name w:val="heading 8"/>
    <w:basedOn w:val="Normal"/>
    <w:next w:val="Normal"/>
    <w:pPr>
      <w:keepNext/>
      <w:shd w:val="clear" w:color="auto" w:fill="E6E6E6"/>
      <w:jc w:val="center"/>
      <w:outlineLvl w:val="7"/>
    </w:pPr>
    <w:rPr>
      <w:rFonts w:ascii="Book Antiqua" w:hAnsi="Book Antiqu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1440"/>
      <w:jc w:val="lowKashida"/>
    </w:pPr>
    <w:rPr>
      <w:sz w:val="28"/>
      <w:szCs w:val="28"/>
      <w:lang w:eastAsia="zh-CN"/>
    </w:rPr>
  </w:style>
  <w:style w:type="character" w:customStyle="1" w:styleId="BodyTextIndentChar">
    <w:name w:val="Body Text Indent Char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pPr>
      <w:ind w:left="720"/>
    </w:pPr>
    <w:rPr>
      <w:lang w:eastAsia="zh-CN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Al Ameen V.K</cp:lastModifiedBy>
  <cp:revision>3</cp:revision>
  <dcterms:created xsi:type="dcterms:W3CDTF">2022-01-31T10:25:00Z</dcterms:created>
  <dcterms:modified xsi:type="dcterms:W3CDTF">2024-10-24T07:04:00Z</dcterms:modified>
</cp:coreProperties>
</file>